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b/>
          <w:color w:val="231F20"/>
          <w:sz w:val="22"/>
          <w:szCs w:val="22"/>
          <w:lang w:val="en-US" w:eastAsia="ja-JP"/>
        </w:rPr>
        <w:t>Treasurer Job Description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color w:val="231F20"/>
          <w:sz w:val="22"/>
          <w:szCs w:val="22"/>
          <w:lang w:val="en-US" w:eastAsia="ja-JP"/>
        </w:rPr>
      </w:pP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>
        <w:rPr>
          <w:rFonts w:ascii="Verdana" w:hAnsi="Verdana"/>
          <w:b/>
          <w:color w:val="231F20"/>
          <w:sz w:val="22"/>
          <w:szCs w:val="22"/>
          <w:lang w:val="en-US" w:eastAsia="ja-JP"/>
        </w:rPr>
        <w:t xml:space="preserve">Note: </w:t>
      </w: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Despite the additional responsibility the treasurer will have in overseeing the </w:t>
      </w:r>
      <w:proofErr w:type="spellStart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financialmatters</w:t>
      </w:r>
      <w:proofErr w:type="spellEnd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 of the charity, all trustees continue to be jointly and severally responsible, </w:t>
      </w:r>
      <w:proofErr w:type="spellStart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andtherefore</w:t>
      </w:r>
      <w:proofErr w:type="spellEnd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 liable, for the administration of the charity</w:t>
      </w:r>
      <w:r>
        <w:rPr>
          <w:rFonts w:ascii="Verdana" w:hAnsi="Verdana"/>
          <w:color w:val="231F20"/>
          <w:sz w:val="22"/>
          <w:szCs w:val="22"/>
          <w:lang w:val="en-US" w:eastAsia="ja-JP"/>
        </w:rPr>
        <w:t>.</w:t>
      </w:r>
    </w:p>
    <w:p w:rsidR="00697E37" w:rsidRP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color w:val="231F20"/>
          <w:sz w:val="22"/>
          <w:szCs w:val="22"/>
          <w:lang w:val="en-US" w:eastAsia="ja-JP"/>
        </w:rPr>
      </w:pP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color w:val="231F20"/>
          <w:sz w:val="22"/>
          <w:szCs w:val="22"/>
          <w:lang w:val="en-US" w:eastAsia="ja-JP"/>
        </w:rPr>
      </w:pPr>
      <w:r>
        <w:rPr>
          <w:rFonts w:ascii="Verdana" w:hAnsi="Verdana"/>
          <w:b/>
          <w:color w:val="231F20"/>
          <w:sz w:val="22"/>
          <w:szCs w:val="22"/>
          <w:lang w:val="en-US" w:eastAsia="ja-JP"/>
        </w:rPr>
        <w:t>General Treasurer Responsibiliti</w:t>
      </w:r>
      <w:r w:rsidRPr="00697E37">
        <w:rPr>
          <w:rFonts w:ascii="Verdana" w:hAnsi="Verdana"/>
          <w:b/>
          <w:color w:val="231F20"/>
          <w:sz w:val="22"/>
          <w:szCs w:val="22"/>
          <w:lang w:val="en-US" w:eastAsia="ja-JP"/>
        </w:rPr>
        <w:t>es</w:t>
      </w:r>
    </w:p>
    <w:p w:rsidR="00697E37" w:rsidRP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The treasurer will oversee the financial matters of the charity and ensure they are legal, </w:t>
      </w:r>
      <w:r w:rsidR="00372B4C" w:rsidRPr="00697E37">
        <w:rPr>
          <w:rFonts w:ascii="Verdana" w:hAnsi="Verdana"/>
          <w:color w:val="231F20"/>
          <w:sz w:val="22"/>
          <w:szCs w:val="22"/>
          <w:lang w:val="en-US" w:eastAsia="ja-JP"/>
        </w:rPr>
        <w:t>constit</w:t>
      </w:r>
      <w:r w:rsidR="00372B4C">
        <w:rPr>
          <w:rFonts w:ascii="Verdana" w:hAnsi="Verdana"/>
          <w:color w:val="231F20"/>
          <w:sz w:val="22"/>
          <w:szCs w:val="22"/>
          <w:lang w:val="en-US" w:eastAsia="ja-JP"/>
        </w:rPr>
        <w:t>ut</w:t>
      </w:r>
      <w:r w:rsidR="00372B4C" w:rsidRPr="00697E37">
        <w:rPr>
          <w:rFonts w:ascii="Verdana" w:hAnsi="Verdana"/>
          <w:color w:val="231F20"/>
          <w:sz w:val="22"/>
          <w:szCs w:val="22"/>
          <w:lang w:val="en-US" w:eastAsia="ja-JP"/>
        </w:rPr>
        <w:t>ional</w:t>
      </w: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 and within accepted accounting practices.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Ensure proper records are kept and that effective financial procedures are in place.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Monitor and report on the financial health of the </w:t>
      </w:r>
      <w:proofErr w:type="spellStart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organisations</w:t>
      </w:r>
      <w:proofErr w:type="spellEnd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.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Oversee the production of the necessary financial reports/returns, accounts and audits.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b/>
          <w:color w:val="231F20"/>
          <w:sz w:val="22"/>
          <w:szCs w:val="22"/>
          <w:lang w:val="en-US" w:eastAsia="ja-JP"/>
        </w:rPr>
        <w:t xml:space="preserve">Specific </w:t>
      </w:r>
      <w:r>
        <w:rPr>
          <w:rFonts w:ascii="Verdana" w:hAnsi="Verdana"/>
          <w:b/>
          <w:color w:val="231F20"/>
          <w:sz w:val="22"/>
          <w:szCs w:val="22"/>
          <w:lang w:val="en-US" w:eastAsia="ja-JP"/>
        </w:rPr>
        <w:t xml:space="preserve">Treasurer </w:t>
      </w:r>
      <w:r w:rsidR="00372B4C" w:rsidRPr="00697E37">
        <w:rPr>
          <w:rFonts w:ascii="Verdana" w:hAnsi="Verdana"/>
          <w:b/>
          <w:color w:val="231F20"/>
          <w:sz w:val="22"/>
          <w:szCs w:val="22"/>
          <w:lang w:val="en-US" w:eastAsia="ja-JP"/>
        </w:rPr>
        <w:t>Responsibilities</w:t>
      </w:r>
    </w:p>
    <w:p w:rsidR="00697E37" w:rsidRP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Default="00697E37" w:rsidP="00697E3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Regularly report the financial position at committee meetings (Balance sheet, cash flow, fundraising </w:t>
      </w:r>
      <w:proofErr w:type="spellStart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etc</w:t>
      </w:r>
      <w:proofErr w:type="spellEnd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).</w:t>
      </w:r>
    </w:p>
    <w:p w:rsidR="00D26602" w:rsidRDefault="00D26602" w:rsidP="00D26602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D26602" w:rsidRPr="00D26602" w:rsidRDefault="00D26602" w:rsidP="00D266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>
        <w:rPr>
          <w:rFonts w:ascii="Verdana" w:hAnsi="Verdana"/>
          <w:color w:val="231F20"/>
          <w:sz w:val="22"/>
          <w:szCs w:val="22"/>
          <w:lang w:val="en-US" w:eastAsia="ja-JP"/>
        </w:rPr>
        <w:t>Be available to sign off invoices at least fortnightly.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D26602" w:rsidRDefault="00697E37" w:rsidP="00D266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To be instrumental in the development and implementation of financial, reserves and</w:t>
      </w:r>
      <w:r w:rsidR="00D26602">
        <w:rPr>
          <w:rFonts w:ascii="Verdana" w:hAnsi="Verdana"/>
          <w:color w:val="231F20"/>
          <w:sz w:val="22"/>
          <w:szCs w:val="22"/>
          <w:lang w:val="en-US" w:eastAsia="ja-JP"/>
        </w:rPr>
        <w:t xml:space="preserve"> i</w:t>
      </w:r>
      <w:r w:rsidRPr="00D26602">
        <w:rPr>
          <w:rFonts w:ascii="Verdana" w:hAnsi="Verdana"/>
          <w:color w:val="231F20"/>
          <w:sz w:val="22"/>
          <w:szCs w:val="22"/>
          <w:lang w:val="en-US" w:eastAsia="ja-JP"/>
        </w:rPr>
        <w:t>nvestment policies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Liaise with relevant staff, committee members and/or volunteers to ensure the financial viabilities of the organization.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Oversee the production of an annual budget and propose </w:t>
      </w:r>
      <w:r w:rsidR="00372B4C" w:rsidRPr="00697E37">
        <w:rPr>
          <w:rFonts w:ascii="Verdana" w:hAnsi="Verdana"/>
          <w:color w:val="231F20"/>
          <w:sz w:val="22"/>
          <w:szCs w:val="22"/>
          <w:lang w:val="en-US" w:eastAsia="ja-JP"/>
        </w:rPr>
        <w:t>its</w:t>
      </w: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 adoption at the last meeting of the previous financial year.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Ensure proper records are kept and that effective financial procedures and controls are in place, </w:t>
      </w:r>
      <w:proofErr w:type="spellStart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ie</w:t>
      </w:r>
      <w:proofErr w:type="spellEnd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: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697E37" w:rsidRDefault="00697E37" w:rsidP="00697E37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proofErr w:type="spellStart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Cheque</w:t>
      </w:r>
      <w:proofErr w:type="spellEnd"/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 signatories</w:t>
      </w:r>
    </w:p>
    <w:p w:rsidR="00697E37" w:rsidRPr="00697E37" w:rsidRDefault="00697E37" w:rsidP="00697E37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Purchasing </w:t>
      </w:r>
      <w:r w:rsidR="00372B4C" w:rsidRPr="00697E37">
        <w:rPr>
          <w:rFonts w:ascii="Verdana" w:hAnsi="Verdana"/>
          <w:color w:val="231F20"/>
          <w:sz w:val="22"/>
          <w:szCs w:val="22"/>
          <w:lang w:val="en-US" w:eastAsia="ja-JP"/>
        </w:rPr>
        <w:t>limits</w:t>
      </w:r>
    </w:p>
    <w:p w:rsidR="00697E37" w:rsidRPr="00697E37" w:rsidRDefault="00697E37" w:rsidP="00697E37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Purchasing systems</w:t>
      </w:r>
    </w:p>
    <w:p w:rsidR="00697E37" w:rsidRPr="00697E37" w:rsidRDefault="00697E37" w:rsidP="00697E37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Petty cash/float</w:t>
      </w:r>
    </w:p>
    <w:p w:rsidR="00697E37" w:rsidRPr="00697E37" w:rsidRDefault="00697E37" w:rsidP="00697E37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 xml:space="preserve">Salary </w:t>
      </w:r>
      <w:r w:rsidR="00372B4C" w:rsidRPr="00697E37">
        <w:rPr>
          <w:rFonts w:ascii="Verdana" w:hAnsi="Verdana"/>
          <w:color w:val="231F20"/>
          <w:sz w:val="22"/>
          <w:szCs w:val="22"/>
          <w:lang w:val="en-US" w:eastAsia="ja-JP"/>
        </w:rPr>
        <w:t>payments</w:t>
      </w:r>
    </w:p>
    <w:p w:rsidR="00697E37" w:rsidRPr="00697E37" w:rsidRDefault="00697E37" w:rsidP="00697E37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PAYE and NI Contributions</w:t>
      </w:r>
    </w:p>
    <w:p w:rsidR="00697E37" w:rsidRPr="00697E37" w:rsidRDefault="00697E37" w:rsidP="00697E37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Verdana" w:hAnsi="Verdana"/>
          <w:color w:val="231F20"/>
          <w:sz w:val="22"/>
          <w:szCs w:val="22"/>
          <w:lang w:val="en-US" w:eastAsia="ja-JP"/>
        </w:rPr>
        <w:t>Others as appropriate.</w:t>
      </w:r>
    </w:p>
    <w:p w:rsidR="00697E37" w:rsidRDefault="00697E37" w:rsidP="00697E3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697E37" w:rsidRPr="00CA6738" w:rsidRDefault="00697E37" w:rsidP="00697E3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 w:rsidRPr="00697E37">
        <w:rPr>
          <w:rFonts w:ascii="Arial" w:hAnsi="Arial" w:cs="Arial"/>
          <w:color w:val="535353"/>
          <w:lang w:val="en-US" w:eastAsia="ja-JP"/>
        </w:rPr>
        <w:t>Lead on appointing and liaising with auditors/an independent examiner.</w:t>
      </w:r>
    </w:p>
    <w:p w:rsidR="00CA6738" w:rsidRPr="00CA6738" w:rsidRDefault="00CA6738" w:rsidP="00CA6738">
      <w:pPr>
        <w:pStyle w:val="ListParagraph"/>
        <w:widowControl w:val="0"/>
        <w:autoSpaceDE w:val="0"/>
        <w:autoSpaceDN w:val="0"/>
        <w:adjustRightInd w:val="0"/>
        <w:ind w:left="36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</w:p>
    <w:p w:rsidR="00CA6738" w:rsidRPr="00697E37" w:rsidRDefault="00CA6738" w:rsidP="00697E3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color w:val="231F20"/>
          <w:sz w:val="22"/>
          <w:szCs w:val="22"/>
          <w:lang w:val="en-US" w:eastAsia="ja-JP"/>
        </w:rPr>
      </w:pPr>
      <w:r>
        <w:rPr>
          <w:rFonts w:ascii="Arial" w:hAnsi="Arial" w:cs="Arial"/>
          <w:color w:val="535353"/>
          <w:lang w:val="en-US" w:eastAsia="ja-JP"/>
        </w:rPr>
        <w:t>Be involved in and aware of current and future funding bids to ensure continuity of financial planning.</w:t>
      </w:r>
    </w:p>
    <w:p w:rsidR="00697E37" w:rsidRDefault="00697E37" w:rsidP="00697E37">
      <w:pPr>
        <w:jc w:val="both"/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697E37" w:rsidRPr="008040F5" w:rsidRDefault="00697E37" w:rsidP="00697E37">
      <w:pPr>
        <w:pStyle w:val="Default"/>
        <w:pageBreakBefore/>
        <w:spacing w:before="120" w:after="120"/>
        <w:jc w:val="both"/>
        <w:rPr>
          <w:rFonts w:ascii="Verdana" w:hAnsi="Verdana"/>
          <w:sz w:val="22"/>
          <w:szCs w:val="22"/>
        </w:rPr>
      </w:pPr>
      <w:r w:rsidRPr="008040F5">
        <w:rPr>
          <w:rFonts w:ascii="Verdana" w:hAnsi="Verdana"/>
          <w:b/>
          <w:bCs/>
          <w:sz w:val="22"/>
          <w:szCs w:val="22"/>
        </w:rPr>
        <w:lastRenderedPageBreak/>
        <w:t xml:space="preserve">The </w:t>
      </w:r>
      <w:r>
        <w:rPr>
          <w:rFonts w:ascii="Verdana" w:hAnsi="Verdana"/>
          <w:b/>
          <w:bCs/>
          <w:sz w:val="22"/>
          <w:szCs w:val="22"/>
        </w:rPr>
        <w:t>Treasurer</w:t>
      </w:r>
      <w:r w:rsidRPr="008040F5">
        <w:rPr>
          <w:rFonts w:ascii="Verdana" w:hAnsi="Verdana"/>
          <w:b/>
          <w:bCs/>
          <w:sz w:val="22"/>
          <w:szCs w:val="22"/>
        </w:rPr>
        <w:t xml:space="preserve"> Person Specification </w:t>
      </w:r>
    </w:p>
    <w:p w:rsidR="00697E37" w:rsidRDefault="00697E37" w:rsidP="00697E37">
      <w:pPr>
        <w:pStyle w:val="Default"/>
        <w:numPr>
          <w:ilvl w:val="0"/>
          <w:numId w:val="5"/>
        </w:numPr>
        <w:spacing w:before="120" w:after="120"/>
        <w:jc w:val="both"/>
        <w:rPr>
          <w:rFonts w:ascii="Verdana" w:hAnsi="Verdana"/>
          <w:sz w:val="22"/>
          <w:szCs w:val="22"/>
        </w:rPr>
      </w:pPr>
      <w:r w:rsidRPr="008040F5">
        <w:rPr>
          <w:rFonts w:ascii="Verdana" w:hAnsi="Verdana"/>
          <w:sz w:val="22"/>
          <w:szCs w:val="22"/>
        </w:rPr>
        <w:t xml:space="preserve">Commitment to the </w:t>
      </w:r>
      <w:proofErr w:type="spellStart"/>
      <w:r w:rsidRPr="008040F5">
        <w:rPr>
          <w:rFonts w:ascii="Verdana" w:hAnsi="Verdana"/>
          <w:sz w:val="22"/>
          <w:szCs w:val="22"/>
        </w:rPr>
        <w:t>organisation</w:t>
      </w:r>
      <w:proofErr w:type="spellEnd"/>
    </w:p>
    <w:p w:rsidR="00697E37" w:rsidRDefault="00697E37" w:rsidP="00697E37">
      <w:pPr>
        <w:pStyle w:val="Default"/>
        <w:numPr>
          <w:ilvl w:val="0"/>
          <w:numId w:val="5"/>
        </w:numPr>
        <w:spacing w:before="120"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Knowledge and experience of current and fundraising practice relevant to voluntary and community </w:t>
      </w:r>
      <w:proofErr w:type="spellStart"/>
      <w:r>
        <w:rPr>
          <w:rFonts w:ascii="Verdana" w:hAnsi="Verdana"/>
          <w:sz w:val="22"/>
          <w:szCs w:val="22"/>
        </w:rPr>
        <w:t>organisations</w:t>
      </w:r>
      <w:proofErr w:type="spellEnd"/>
      <w:r>
        <w:rPr>
          <w:rFonts w:ascii="Verdana" w:hAnsi="Verdana"/>
          <w:sz w:val="22"/>
          <w:szCs w:val="22"/>
        </w:rPr>
        <w:t>.</w:t>
      </w:r>
    </w:p>
    <w:p w:rsidR="00697E37" w:rsidRDefault="00697E37" w:rsidP="00697E37">
      <w:pPr>
        <w:pStyle w:val="Default"/>
        <w:numPr>
          <w:ilvl w:val="0"/>
          <w:numId w:val="5"/>
        </w:numPr>
        <w:spacing w:before="120"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Knowledge of accounting practice and financial management.</w:t>
      </w:r>
    </w:p>
    <w:p w:rsidR="00697E37" w:rsidRDefault="00697E37" w:rsidP="00697E37">
      <w:pPr>
        <w:pStyle w:val="Default"/>
        <w:numPr>
          <w:ilvl w:val="0"/>
          <w:numId w:val="5"/>
        </w:numPr>
        <w:spacing w:before="120"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Good financial analysis skills.</w:t>
      </w:r>
    </w:p>
    <w:p w:rsidR="00697E37" w:rsidRPr="008040F5" w:rsidRDefault="00697E37" w:rsidP="00697E37">
      <w:pPr>
        <w:pStyle w:val="Default"/>
        <w:numPr>
          <w:ilvl w:val="0"/>
          <w:numId w:val="5"/>
        </w:numPr>
        <w:spacing w:before="120" w:after="1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</w:t>
      </w:r>
      <w:r w:rsidRPr="008040F5">
        <w:rPr>
          <w:rFonts w:ascii="Verdana" w:hAnsi="Verdana"/>
          <w:sz w:val="22"/>
          <w:szCs w:val="22"/>
        </w:rPr>
        <w:t xml:space="preserve">illingness to put time and effort into the </w:t>
      </w:r>
      <w:r>
        <w:rPr>
          <w:rFonts w:ascii="Verdana" w:hAnsi="Verdana"/>
          <w:sz w:val="22"/>
          <w:szCs w:val="22"/>
        </w:rPr>
        <w:t>Treasurer</w:t>
      </w:r>
      <w:r w:rsidRPr="008040F5">
        <w:rPr>
          <w:rFonts w:ascii="Verdana" w:hAnsi="Verdana"/>
          <w:sz w:val="22"/>
          <w:szCs w:val="22"/>
        </w:rPr>
        <w:t xml:space="preserve"> role </w:t>
      </w:r>
    </w:p>
    <w:p w:rsidR="00697E37" w:rsidRPr="008040F5" w:rsidRDefault="00697E37" w:rsidP="00697E37">
      <w:pPr>
        <w:pStyle w:val="Default"/>
        <w:numPr>
          <w:ilvl w:val="0"/>
          <w:numId w:val="5"/>
        </w:numPr>
        <w:spacing w:before="120" w:after="120"/>
        <w:jc w:val="both"/>
        <w:rPr>
          <w:rFonts w:ascii="Verdana" w:hAnsi="Verdana"/>
          <w:sz w:val="22"/>
          <w:szCs w:val="22"/>
        </w:rPr>
      </w:pPr>
      <w:r w:rsidRPr="008040F5">
        <w:rPr>
          <w:rFonts w:ascii="Verdana" w:hAnsi="Verdana"/>
          <w:sz w:val="22"/>
          <w:szCs w:val="22"/>
        </w:rPr>
        <w:t xml:space="preserve">Respected and trusted by other board members </w:t>
      </w:r>
    </w:p>
    <w:p w:rsidR="00697E37" w:rsidRPr="008040F5" w:rsidRDefault="00697E37" w:rsidP="00697E37">
      <w:pPr>
        <w:pStyle w:val="Default"/>
        <w:jc w:val="both"/>
        <w:rPr>
          <w:rFonts w:ascii="Verdana" w:hAnsi="Verdana"/>
          <w:sz w:val="22"/>
          <w:szCs w:val="22"/>
        </w:rPr>
      </w:pPr>
    </w:p>
    <w:p w:rsidR="00697E37" w:rsidRPr="00697E37" w:rsidRDefault="00697E37" w:rsidP="00697E37">
      <w:pPr>
        <w:jc w:val="both"/>
        <w:rPr>
          <w:rFonts w:ascii="Verdana" w:hAnsi="Verdana"/>
          <w:sz w:val="22"/>
          <w:szCs w:val="22"/>
        </w:rPr>
      </w:pPr>
    </w:p>
    <w:sectPr w:rsidR="00697E37" w:rsidRPr="00697E37" w:rsidSect="00697E37">
      <w:pgSz w:w="11901" w:h="16834"/>
      <w:pgMar w:top="1440" w:right="1080" w:bottom="1440" w:left="108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9D6865"/>
    <w:multiLevelType w:val="hybridMultilevel"/>
    <w:tmpl w:val="717E6D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5F2AEB"/>
    <w:multiLevelType w:val="hybridMultilevel"/>
    <w:tmpl w:val="5D52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96D59"/>
    <w:multiLevelType w:val="hybridMultilevel"/>
    <w:tmpl w:val="96CA48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3E1D31"/>
    <w:multiLevelType w:val="hybridMultilevel"/>
    <w:tmpl w:val="42C83E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637896"/>
    <w:multiLevelType w:val="hybridMultilevel"/>
    <w:tmpl w:val="450EB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7309B5"/>
    <w:multiLevelType w:val="hybridMultilevel"/>
    <w:tmpl w:val="4D505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2"/>
  </w:compat>
  <w:rsids>
    <w:rsidRoot w:val="00697E37"/>
    <w:rsid w:val="00372B4C"/>
    <w:rsid w:val="00697E37"/>
    <w:rsid w:val="00795222"/>
    <w:rsid w:val="00CA6738"/>
    <w:rsid w:val="00D26602"/>
    <w:rsid w:val="00D60FF9"/>
    <w:rsid w:val="00D72E84"/>
    <w:rsid w:val="00E002BE"/>
    <w:rsid w:val="00EC7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EBB4468D-3E8F-403A-8E86-B8DCB9FB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FF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E37"/>
    <w:pPr>
      <w:ind w:left="720"/>
      <w:contextualSpacing/>
    </w:pPr>
  </w:style>
  <w:style w:type="paragraph" w:customStyle="1" w:styleId="Default">
    <w:name w:val="Default"/>
    <w:rsid w:val="00697E37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1739</Characters>
  <Application>Microsoft Office Word</Application>
  <DocSecurity>0</DocSecurity>
  <Lines>14</Lines>
  <Paragraphs>4</Paragraphs>
  <ScaleCrop>false</ScaleCrop>
  <Company>Grizli777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Lynne Laverty</dc:creator>
  <cp:lastModifiedBy>Alex Buckmire</cp:lastModifiedBy>
  <cp:revision>3</cp:revision>
  <dcterms:created xsi:type="dcterms:W3CDTF">2013-12-09T13:43:00Z</dcterms:created>
  <dcterms:modified xsi:type="dcterms:W3CDTF">2013-12-20T14:01:00Z</dcterms:modified>
</cp:coreProperties>
</file>